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18" w:rsidRPr="00A47518" w:rsidRDefault="00A47518" w:rsidP="00A47518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47518">
        <w:rPr>
          <w:rFonts w:eastAsia="Times New Roman" w:cs="Times New Roman"/>
          <w:b/>
          <w:bCs/>
          <w:color w:val="000000"/>
          <w:szCs w:val="28"/>
          <w:lang w:eastAsia="ru-RU"/>
        </w:rPr>
        <w:t>Практическая работа.</w:t>
      </w:r>
    </w:p>
    <w:p w:rsidR="00A47518" w:rsidRPr="00A47518" w:rsidRDefault="00A47518" w:rsidP="00A47518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Производство первичных энергоресурсов по видам.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1"/>
        <w:gridCol w:w="4011"/>
        <w:gridCol w:w="614"/>
        <w:gridCol w:w="1776"/>
        <w:gridCol w:w="972"/>
      </w:tblGrid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Производство условного топлива, </w:t>
            </w: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51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млн.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Добыча угля, </w:t>
            </w: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51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млн. тонн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1862,0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1402,0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13,67,0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7518" w:rsidRPr="00A47518" w:rsidRDefault="00A47518" w:rsidP="00A4751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Задание:</w:t>
      </w:r>
    </w:p>
    <w:p w:rsidR="00A47518" w:rsidRPr="00A47518" w:rsidRDefault="00A47518" w:rsidP="00A47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>Высчитайте долю добычи угля в разные годы.</w:t>
      </w:r>
    </w:p>
    <w:p w:rsidR="00A47518" w:rsidRPr="00A47518" w:rsidRDefault="00A47518" w:rsidP="00A47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>Определите тенденцию возрастания или уменьшения относительной значимости угля.</w:t>
      </w:r>
    </w:p>
    <w:p w:rsidR="00A47518" w:rsidRPr="00A47518" w:rsidRDefault="00A47518" w:rsidP="00A47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>Составьте график динамики производства угля в абсолютном выражении.</w:t>
      </w:r>
    </w:p>
    <w:p w:rsidR="00A47518" w:rsidRPr="00A47518" w:rsidRDefault="00A47518" w:rsidP="00A4751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Масштаб:</w:t>
      </w:r>
    </w:p>
    <w:p w:rsidR="00A47518" w:rsidRPr="00A47518" w:rsidRDefault="00A47518" w:rsidP="00A47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>по оси Х: 2 клетки – 1 год;</w:t>
      </w:r>
    </w:p>
    <w:p w:rsidR="00A47518" w:rsidRPr="00A47518" w:rsidRDefault="00A47518" w:rsidP="00A47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>по оси</w:t>
      </w:r>
      <w:proofErr w:type="gramStart"/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>: 1 клетка – 5 %.</w:t>
      </w:r>
    </w:p>
    <w:p w:rsidR="00A47518" w:rsidRPr="00A47518" w:rsidRDefault="00A47518" w:rsidP="00A4751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7518">
        <w:rPr>
          <w:rFonts w:eastAsia="Times New Roman" w:cs="Times New Roman"/>
          <w:color w:val="000000"/>
          <w:sz w:val="24"/>
          <w:szCs w:val="24"/>
          <w:lang w:eastAsia="ru-RU"/>
        </w:rPr>
        <w:t>Определите расстояние от крупных угольных бассейнов до крупных городов с миллионным населением. Результаты оформите в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0"/>
        <w:gridCol w:w="2190"/>
        <w:gridCol w:w="1898"/>
      </w:tblGrid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Крупное угольное месторождение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Город-миллионер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Расстояние, </w:t>
            </w:r>
            <w:proofErr w:type="gramStart"/>
            <w:r w:rsidRPr="00A4751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Донецкий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Кузнецкий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Печорский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Южно-Якутский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Подмосковный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518" w:rsidRPr="00A47518" w:rsidTr="00A475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Канско-Ачинский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518" w:rsidRPr="00A47518" w:rsidRDefault="00A47518" w:rsidP="00A4751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5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620E" w:rsidRPr="00A47518" w:rsidRDefault="0020620E">
      <w:pPr>
        <w:rPr>
          <w:rFonts w:cs="Times New Roman"/>
          <w:sz w:val="24"/>
          <w:szCs w:val="24"/>
        </w:rPr>
      </w:pPr>
    </w:p>
    <w:sectPr w:rsidR="0020620E" w:rsidRPr="00A47518" w:rsidSect="00A4751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58EF"/>
    <w:multiLevelType w:val="multilevel"/>
    <w:tmpl w:val="ABCC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0277"/>
    <w:multiLevelType w:val="multilevel"/>
    <w:tmpl w:val="5E0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518"/>
    <w:rsid w:val="001D555C"/>
    <w:rsid w:val="0020620E"/>
    <w:rsid w:val="005E74E9"/>
    <w:rsid w:val="00A47518"/>
    <w:rsid w:val="00F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51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518"/>
    <w:rPr>
      <w:b/>
      <w:bCs/>
    </w:rPr>
  </w:style>
  <w:style w:type="character" w:customStyle="1" w:styleId="apple-converted-space">
    <w:name w:val="apple-converted-space"/>
    <w:basedOn w:val="a0"/>
    <w:rsid w:val="00A47518"/>
  </w:style>
  <w:style w:type="character" w:styleId="a5">
    <w:name w:val="Emphasis"/>
    <w:basedOn w:val="a0"/>
    <w:uiPriority w:val="20"/>
    <w:qFormat/>
    <w:rsid w:val="00A47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2012-10-07T19:13:00Z</cp:lastPrinted>
  <dcterms:created xsi:type="dcterms:W3CDTF">2012-10-07T18:54:00Z</dcterms:created>
  <dcterms:modified xsi:type="dcterms:W3CDTF">2012-10-07T19:33:00Z</dcterms:modified>
</cp:coreProperties>
</file>